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904"/>
        <w:ind w:left="5529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/>
    </w:p>
    <w:p>
      <w:pPr>
        <w:pStyle w:val="904"/>
        <w:ind w:left="5529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ВО «</w:t>
      </w:r>
      <w:r>
        <w:rPr>
          <w:rFonts w:ascii="Times New Roman" w:hAnsi="Times New Roman" w:cs="Times New Roman"/>
          <w:sz w:val="24"/>
          <w:szCs w:val="24"/>
        </w:rPr>
        <w:t xml:space="preserve">Краснодарск</w:t>
      </w:r>
      <w:r>
        <w:rPr>
          <w:rFonts w:ascii="Times New Roman" w:hAnsi="Times New Roman" w:cs="Times New Roman"/>
          <w:sz w:val="24"/>
          <w:szCs w:val="24"/>
        </w:rPr>
        <w:t xml:space="preserve">ий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ый</w:t>
      </w:r>
      <w:r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 культуры»</w:t>
      </w:r>
      <w:r/>
    </w:p>
    <w:p>
      <w:pPr>
        <w:pStyle w:val="904"/>
        <w:ind w:left="5529"/>
        <w:shd w:val="clear" w:color="auto" w:fill="ffffff"/>
        <w:widowControl/>
        <w:rPr>
          <w:rFonts w:ascii="Times New Roman" w:hAnsi="Times New Roman" w:eastAsia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С.С. Зенгину</w:t>
      </w:r>
      <w:r/>
    </w:p>
    <w:p>
      <w:pPr>
        <w:pStyle w:val="90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90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90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Заявление-согласие </w:t>
      </w:r>
      <w:r/>
    </w:p>
    <w:p>
      <w:pPr>
        <w:pStyle w:val="904"/>
        <w:jc w:val="center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на психологическое сопровождение обучающегося в </w:t>
      </w:r>
      <w:r>
        <w:rPr>
          <w:rFonts w:ascii="Times New Roman" w:hAnsi="Times New Roman" w:cs="Times New Roman"/>
          <w:sz w:val="24"/>
          <w:szCs w:val="24"/>
        </w:rPr>
        <w:t xml:space="preserve">музыкальном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кадетском </w:t>
      </w:r>
      <w:r>
        <w:rPr>
          <w:rFonts w:ascii="Times New Roman" w:hAnsi="Times New Roman" w:cs="Times New Roman"/>
          <w:sz w:val="24"/>
          <w:szCs w:val="24"/>
        </w:rPr>
        <w:t xml:space="preserve"> корпусе </w:t>
      </w:r>
      <w:r>
        <w:rPr>
          <w:rFonts w:ascii="Times New Roman" w:hAnsi="Times New Roman" w:cs="Times New Roman"/>
          <w:sz w:val="24"/>
          <w:szCs w:val="24"/>
        </w:rPr>
        <w:t xml:space="preserve">им. Александра Невского</w:t>
      </w:r>
      <w:r/>
    </w:p>
    <w:p>
      <w:pPr>
        <w:pStyle w:val="904"/>
        <w:jc w:val="center"/>
        <w:shd w:val="clear" w:color="auto" w:fill="ffffff"/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Краснодарского государственного института культуры</w:t>
      </w:r>
      <w:r/>
    </w:p>
    <w:p>
      <w:pPr>
        <w:pStyle w:val="90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согласен (согласна) </w:t>
      </w:r>
      <w:r/>
    </w:p>
    <w:p>
      <w:pPr>
        <w:pStyle w:val="90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(ФИО)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психолого-педагогическое сопровождение психологом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музыкального кадетского </w:t>
      </w:r>
      <w:r>
        <w:rPr>
          <w:rFonts w:ascii="Times New Roman" w:hAnsi="Times New Roman" w:cs="Times New Roman"/>
          <w:sz w:val="24"/>
          <w:szCs w:val="24"/>
        </w:rPr>
        <w:t xml:space="preserve">корпуса</w:t>
      </w:r>
      <w:r>
        <w:rPr>
          <w:rFonts w:ascii="Times New Roman" w:hAnsi="Times New Roman" w:cs="Times New Roman"/>
          <w:sz w:val="24"/>
          <w:szCs w:val="24"/>
        </w:rPr>
        <w:t xml:space="preserve"> им. Александра Невского 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904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eastAsia="Times New Roman" w:cs="Times New Roman"/>
          <w:sz w:val="28"/>
          <w:szCs w:val="24"/>
          <w:vertAlign w:val="superscript"/>
        </w:rPr>
        <w:t xml:space="preserve">                                              </w:t>
      </w:r>
      <w:r>
        <w:rPr>
          <w:rFonts w:ascii="Times New Roman" w:hAnsi="Times New Roman" w:eastAsia="Times New Roman" w:cs="Times New Roman"/>
          <w:sz w:val="28"/>
          <w:szCs w:val="24"/>
          <w:vertAlign w:val="superscript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4"/>
          <w:vertAlign w:val="superscript"/>
        </w:rPr>
        <w:t xml:space="preserve">                         </w:t>
      </w:r>
      <w:r>
        <w:rPr>
          <w:rFonts w:ascii="Times New Roman" w:hAnsi="Times New Roman" w:eastAsia="Times New Roman" w:cs="Times New Roman"/>
          <w:sz w:val="28"/>
          <w:szCs w:val="24"/>
          <w:vertAlign w:val="superscript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4"/>
          <w:vertAlign w:val="superscript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(ФИО)</w:t>
      </w:r>
      <w:r/>
    </w:p>
    <w:p>
      <w:pPr>
        <w:pStyle w:val="904"/>
        <w:ind w:firstLine="709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Психологическое сопровождение ребенка включает в себя: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психологическую диагностику;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ребенка в развивающих занятиях;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консультирование родителей (законных представителей) (по желанию).</w:t>
      </w:r>
      <w:r/>
    </w:p>
    <w:p>
      <w:pPr>
        <w:pStyle w:val="904"/>
        <w:ind w:firstLine="709"/>
        <w:jc w:val="center"/>
        <w:spacing w:before="1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Психолог обязан: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предоставлять информацию о результатах психологического обследования ребенка при обращении родителей (законных представителей);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разглашать личную информацию, полученную в процессе индивидуальной беседы с ребенком и его родителями (законными представителями);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информировать родителей (законных представителей) и руководство музыкального кадетского корпуса о намерении ребенка нанести серьезный вред себе или другим лицам;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информировать родителей (законных представителей) и руководство музыкального кадетского корпуса о сообщении ребенка о жестоком обращении с ним или другими обучающимися;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предоставлять материалы индивидуальной работы по требованию правоохранительных органов.</w:t>
      </w:r>
      <w:r/>
    </w:p>
    <w:p>
      <w:pPr>
        <w:pStyle w:val="904"/>
        <w:ind w:right="2125" w:firstLine="709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Родители (законные представители) имеют право: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обращаться к психологу музыкального кадетского корпуса по вопросам психолого-педагогического сопровождения ребенка;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отказаться от психологического сопровождения ребенка (или отдельных его компонентов), предоставив заявление об отказе на имя ректора КГИК.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904"/>
        <w:ind w:right="5095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</w:t>
      </w:r>
      <w:r/>
    </w:p>
    <w:p>
      <w:pPr>
        <w:pStyle w:val="904"/>
        <w:ind w:right="5095"/>
        <w:shd w:val="clear" w:color="auto" w:fill="ffffff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родителя (законного представителя) </w:t>
      </w:r>
      <w:r/>
    </w:p>
    <w:p>
      <w:pPr>
        <w:pStyle w:val="904"/>
        <w:ind w:right="5095"/>
        <w:shd w:val="clear" w:color="auto" w:fill="ffffff"/>
        <w:widowControl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</w:r>
      <w:r/>
    </w:p>
    <w:p>
      <w:pPr>
        <w:pStyle w:val="904"/>
        <w:ind w:right="5095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/>
    </w:p>
    <w:p>
      <w:pPr>
        <w:pStyle w:val="904"/>
        <w:ind w:right="5095"/>
        <w:shd w:val="clear" w:color="auto" w:fill="ffffff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 2023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709" w:right="850" w:bottom="142" w:left="851" w:header="708" w:footer="40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helvetica">
    <w:panose1 w:val="020B0604020202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ind w:firstLine="0"/>
      <w:rPr>
        <w:sz w:val="24"/>
        <w:szCs w:val="24"/>
      </w:rPr>
    </w:pPr>
    <w:r>
      <w:rPr>
        <w:sz w:val="24"/>
        <w:szCs w:val="24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separate"/>
    </w:r>
    <w:r>
      <w:rPr>
        <w:rStyle w:val="886"/>
      </w:rPr>
      <w:t xml:space="preserve">12</w:t>
    </w:r>
    <w:r>
      <w:rPr>
        <w:rStyle w:val="886"/>
      </w:rPr>
      <w:fldChar w:fldCharType="end"/>
    </w:r>
    <w:r/>
  </w:p>
  <w:p>
    <w:pPr>
      <w:pStyle w:val="8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numStyleLink w:val="902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styleLink w:val="897"/>
    <w:lvl w:ilvl="0">
      <w:start w:val="1"/>
      <w:numFmt w:val="bullet"/>
      <w:pStyle w:val="897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898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numStyleLink w:val="897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styleLink w:val="898"/>
    <w:lvl w:ilvl="0">
      <w:start w:val="1"/>
      <w:numFmt w:val="bullet"/>
      <w:pStyle w:val="898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numStyleLink w:val="89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styleLink w:val="894"/>
    <w:lvl w:ilvl="0">
      <w:start w:val="1"/>
      <w:numFmt w:val="bullet"/>
      <w:pStyle w:val="894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131" w:firstLine="589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</w:abstractNum>
  <w:abstractNum w:abstractNumId="9">
    <w:multiLevelType w:val="hybridMultilevel"/>
    <w:styleLink w:val="902"/>
    <w:lvl w:ilvl="0">
      <w:start w:val="1"/>
      <w:numFmt w:val="bullet"/>
      <w:pStyle w:val="902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</w:abstractNum>
  <w:abstractNum w:abstractNumId="10">
    <w:multiLevelType w:val="hybridMultilevel"/>
    <w:styleLink w:val="899"/>
    <w:lvl w:ilvl="0">
      <w:start w:val="1"/>
      <w:numFmt w:val="bullet"/>
      <w:pStyle w:val="899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</w:abstractNum>
  <w:abstractNum w:abstractNumId="11">
    <w:multiLevelType w:val="hybridMultilevel"/>
    <w:numStyleLink w:val="894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styleLink w:val="895"/>
    <w:lvl w:ilvl="0">
      <w:start w:val="1"/>
      <w:numFmt w:val="bullet"/>
      <w:pStyle w:val="895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899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styleLink w:val="896"/>
    <w:lvl w:ilvl="0">
      <w:start w:val="1"/>
      <w:numFmt w:val="bullet"/>
      <w:pStyle w:val="896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142" w:firstLine="567"/>
        <w:tabs>
          <w:tab w:val="left" w:pos="709" w:leader="none"/>
          <w:tab w:val="num" w:pos="851" w:leader="none"/>
        </w:tabs>
      </w:pPr>
      <w:rPr>
        <w:rFonts w:ascii="Times New Roman" w:hAnsi="Times New Roman" w:eastAsia="Times New Roman" w:cs="Times New Roman"/>
        <w:spacing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1">
      <w:start w:val="1"/>
      <w:numFmt w:val="upperLetter"/>
      <w:isLgl w:val="false"/>
      <w:suff w:val="tab"/>
      <w:lvlText w:val="%2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</w:abstractNum>
  <w:abstractNum w:abstractNumId="20">
    <w:multiLevelType w:val="hybridMultilevel"/>
    <w:numStyleLink w:val="895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13"/>
  </w:num>
  <w:num w:numId="7">
    <w:abstractNumId w:val="20"/>
  </w:num>
  <w:num w:numId="8">
    <w:abstractNumId w:val="18"/>
  </w:num>
  <w:num w:numId="9">
    <w:abstractNumId w:val="7"/>
  </w:num>
  <w:num w:numId="10">
    <w:abstractNumId w:val="11"/>
    <w:lvlOverride w:ilvl="0">
      <w:lvl w:ilvl="0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isLgl w:val="false"/>
        <w:suff w:val="tab"/>
        <w:lvlText w:val="-"/>
        <w:lvlJc w:val="left"/>
        <w:pPr>
          <w:ind w:left="142" w:firstLine="567"/>
          <w:tabs>
            <w:tab w:val="left" w:pos="709" w:leader="none"/>
            <w:tab w:val="num" w:pos="851" w:leader="none"/>
          </w:tabs>
        </w:pPr>
        <w:rPr>
          <w:rFonts w:ascii="Times New Roman" w:hAnsi="Times New Roman" w:eastAsia="Times New Roman" w:cs="Times New Roman"/>
          <w:spacing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  <w:num w:numId="15">
    <w:abstractNumId w:val="10"/>
  </w:num>
  <w:num w:numId="16">
    <w:abstractNumId w:val="14"/>
  </w:num>
  <w:num w:numId="17">
    <w:abstractNumId w:val="19"/>
  </w:num>
  <w:num w:numId="18">
    <w:abstractNumId w:val="9"/>
  </w:num>
  <w:num w:numId="19">
    <w:abstractNumId w:val="0"/>
  </w:num>
  <w:num w:numId="20">
    <w:abstractNumId w:val="16"/>
  </w:num>
  <w:num w:numId="21">
    <w:abstractNumId w:val="21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2"/>
    <w:next w:val="882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basedOn w:val="883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2"/>
    <w:next w:val="882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basedOn w:val="883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2"/>
    <w:next w:val="882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basedOn w:val="883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2"/>
    <w:next w:val="882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basedOn w:val="883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2"/>
    <w:next w:val="882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3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2"/>
    <w:next w:val="882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3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2"/>
    <w:next w:val="882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3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2"/>
    <w:next w:val="882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2"/>
    <w:next w:val="882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3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2"/>
    <w:next w:val="882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3"/>
    <w:link w:val="726"/>
    <w:uiPriority w:val="10"/>
    <w:rPr>
      <w:sz w:val="48"/>
      <w:szCs w:val="48"/>
    </w:rPr>
  </w:style>
  <w:style w:type="paragraph" w:styleId="728">
    <w:name w:val="Subtitle"/>
    <w:basedOn w:val="882"/>
    <w:next w:val="882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3"/>
    <w:link w:val="728"/>
    <w:uiPriority w:val="11"/>
    <w:rPr>
      <w:sz w:val="24"/>
      <w:szCs w:val="24"/>
    </w:rPr>
  </w:style>
  <w:style w:type="paragraph" w:styleId="730">
    <w:name w:val="Quote"/>
    <w:basedOn w:val="882"/>
    <w:next w:val="882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2"/>
    <w:next w:val="882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3"/>
    <w:link w:val="907"/>
    <w:uiPriority w:val="99"/>
  </w:style>
  <w:style w:type="character" w:styleId="735">
    <w:name w:val="Footer Char"/>
    <w:basedOn w:val="883"/>
    <w:link w:val="889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889"/>
    <w:uiPriority w:val="99"/>
  </w:style>
  <w:style w:type="table" w:styleId="738">
    <w:name w:val="Table Grid"/>
    <w:basedOn w:val="8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83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3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character" w:styleId="886">
    <w:name w:val="page number"/>
    <w:basedOn w:val="883"/>
  </w:style>
  <w:style w:type="paragraph" w:styleId="887">
    <w:name w:val="Body Text"/>
    <w:basedOn w:val="882"/>
    <w:link w:val="888"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88" w:customStyle="1">
    <w:name w:val="Основной текст Знак"/>
    <w:basedOn w:val="883"/>
    <w:link w:val="887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89">
    <w:name w:val="Footer"/>
    <w:basedOn w:val="882"/>
    <w:link w:val="890"/>
    <w:uiPriority w:val="99"/>
    <w:pPr>
      <w:ind w:firstLine="720"/>
      <w:jc w:val="both"/>
      <w:spacing w:after="0" w:line="36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90" w:customStyle="1">
    <w:name w:val="Нижний колонтитул Знак"/>
    <w:basedOn w:val="883"/>
    <w:link w:val="889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1">
    <w:name w:val="Normal (Web)"/>
    <w:basedOn w:val="88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92">
    <w:name w:val="List Paragraph"/>
    <w:basedOn w:val="882"/>
    <w:qFormat/>
    <w:pPr>
      <w:contextualSpacing/>
      <w:ind w:left="720"/>
    </w:pPr>
  </w:style>
  <w:style w:type="paragraph" w:styleId="893" w:customStyle="1">
    <w:name w:val="По умолчанию A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" w:hAnsi="Helvetica" w:eastAsia="Arial Unicode MS" w:cs="Arial Unicode MS"/>
      <w:color w:val="000000"/>
      <w:lang w:eastAsia="ru-RU"/>
    </w:rPr>
  </w:style>
  <w:style w:type="numbering" w:styleId="894" w:customStyle="1">
    <w:name w:val="List 1"/>
    <w:pPr>
      <w:numPr>
        <w:numId w:val="4"/>
      </w:numPr>
    </w:pPr>
  </w:style>
  <w:style w:type="numbering" w:styleId="895" w:customStyle="1">
    <w:name w:val="List 0"/>
    <w:pPr>
      <w:numPr>
        <w:numId w:val="6"/>
      </w:numPr>
    </w:pPr>
  </w:style>
  <w:style w:type="numbering" w:styleId="896" w:customStyle="1">
    <w:name w:val="Импортированный стиль 2"/>
    <w:pPr>
      <w:numPr>
        <w:numId w:val="8"/>
      </w:numPr>
    </w:pPr>
  </w:style>
  <w:style w:type="numbering" w:styleId="897" w:customStyle="1">
    <w:name w:val="Импортированный стиль 3"/>
    <w:pPr>
      <w:numPr>
        <w:numId w:val="11"/>
      </w:numPr>
    </w:pPr>
  </w:style>
  <w:style w:type="numbering" w:styleId="898" w:customStyle="1">
    <w:name w:val="Импортированный стиль 4"/>
    <w:pPr>
      <w:numPr>
        <w:numId w:val="13"/>
      </w:numPr>
    </w:pPr>
  </w:style>
  <w:style w:type="numbering" w:styleId="899" w:customStyle="1">
    <w:name w:val="Импортированный стиль 5"/>
    <w:pPr>
      <w:numPr>
        <w:numId w:val="15"/>
      </w:numPr>
    </w:pPr>
  </w:style>
  <w:style w:type="paragraph" w:styleId="900" w:customStyle="1">
    <w:name w:val="Содержимое таблицы"/>
    <w:basedOn w:val="882"/>
    <w:pPr>
      <w:suppressLineNumbers/>
    </w:pPr>
    <w:rPr>
      <w:rFonts w:ascii="Calibri" w:hAnsi="Calibri" w:eastAsia="Calibri" w:cs="Calibri"/>
      <w:lang w:eastAsia="ar-SA"/>
    </w:rPr>
  </w:style>
  <w:style w:type="paragraph" w:styleId="901" w:customStyle="1">
    <w:name w:val="Основной текст1"/>
    <w:basedOn w:val="882"/>
    <w:pPr>
      <w:spacing w:after="0" w:line="0" w:lineRule="atLeast"/>
      <w:shd w:val="clear" w:color="auto" w:fill="ffffff"/>
    </w:pPr>
    <w:rPr>
      <w:rFonts w:ascii="Times New Roman" w:hAnsi="Times New Roman" w:eastAsia="Times New Roman" w:cs="Times New Roman"/>
      <w:sz w:val="27"/>
      <w:szCs w:val="27"/>
      <w:lang w:eastAsia="ar-SA"/>
    </w:rPr>
  </w:style>
  <w:style w:type="numbering" w:styleId="902" w:customStyle="1">
    <w:name w:val="Список 21"/>
    <w:pPr>
      <w:numPr>
        <w:numId w:val="18"/>
      </w:numPr>
    </w:pPr>
  </w:style>
  <w:style w:type="paragraph" w:styleId="903" w:customStyle="1">
    <w:name w:val="Текстовый блок A A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Arial Unicode MS" w:cs="Arial Unicode MS"/>
      <w:color w:val="000000"/>
      <w:sz w:val="24"/>
      <w:szCs w:val="24"/>
      <w:lang w:eastAsia="ru-RU"/>
    </w:rPr>
  </w:style>
  <w:style w:type="paragraph" w:styleId="904" w:customStyle="1">
    <w:name w:val="Текстовый блок A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 Unicode MS" w:hAnsi="Arial Unicode MS" w:eastAsia="Arial Unicode MS" w:cs="Arial Unicode MS"/>
      <w:color w:val="000000"/>
      <w:sz w:val="26"/>
      <w:szCs w:val="26"/>
      <w:lang w:eastAsia="ru-RU"/>
    </w:rPr>
  </w:style>
  <w:style w:type="table" w:styleId="905" w:customStyle="1">
    <w:name w:val="Table 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 w:cs="Times New Roman"/>
      <w:sz w:val="20"/>
      <w:szCs w:val="20"/>
      <w:lang w:eastAsia="ru-RU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06" w:customStyle="1">
    <w:name w:val="Текстовый блок B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Helvetica" w:hAnsi="Helvetica" w:eastAsia="Helvetica" w:cs="Helvetica"/>
      <w:color w:val="000000"/>
      <w:lang w:eastAsia="ru-RU"/>
    </w:rPr>
  </w:style>
  <w:style w:type="paragraph" w:styleId="907">
    <w:name w:val="Header"/>
    <w:basedOn w:val="882"/>
    <w:link w:val="90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Верхний колонтитул Знак"/>
    <w:basedOn w:val="883"/>
    <w:link w:val="907"/>
    <w:uiPriority w:val="99"/>
    <w:semiHidden/>
  </w:style>
  <w:style w:type="paragraph" w:styleId="90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0">
    <w:name w:val="Balloon Text"/>
    <w:basedOn w:val="882"/>
    <w:link w:val="9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1" w:customStyle="1">
    <w:name w:val="Текст выноски Знак"/>
    <w:basedOn w:val="883"/>
    <w:link w:val="91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C4D4-BF66-447B-8473-21271460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2022-04-07T05:20:00Z</dcterms:created>
  <dcterms:modified xsi:type="dcterms:W3CDTF">2023-01-24T12:48:42Z</dcterms:modified>
</cp:coreProperties>
</file>